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5F" w:rsidRDefault="0093115F" w:rsidP="0093115F">
      <w:pPr>
        <w:pStyle w:val="Default"/>
        <w:jc w:val="center"/>
      </w:pPr>
      <w:r>
        <w:t>Государственное автономное профессиональное образовательное учреждение</w:t>
      </w:r>
    </w:p>
    <w:p w:rsidR="0093115F" w:rsidRDefault="0093115F" w:rsidP="0093115F">
      <w:pPr>
        <w:pStyle w:val="Default"/>
        <w:jc w:val="center"/>
      </w:pPr>
      <w:r>
        <w:t>Иркутской области</w:t>
      </w:r>
    </w:p>
    <w:p w:rsidR="0093115F" w:rsidRDefault="0093115F" w:rsidP="0093115F">
      <w:pPr>
        <w:pStyle w:val="Default"/>
        <w:jc w:val="center"/>
      </w:pPr>
      <w:r>
        <w:rPr>
          <w:b/>
        </w:rPr>
        <w:t>«Байкальский техникум отраслевых технологий и сервиса» (</w:t>
      </w:r>
      <w:r>
        <w:t xml:space="preserve">ГАПОУ  </w:t>
      </w:r>
      <w:proofErr w:type="spellStart"/>
      <w:r>
        <w:t>БТОТиС</w:t>
      </w:r>
      <w:proofErr w:type="spellEnd"/>
      <w:r>
        <w:t>)</w:t>
      </w:r>
    </w:p>
    <w:p w:rsidR="0093115F" w:rsidRDefault="0093115F" w:rsidP="0093115F">
      <w:pPr>
        <w:pStyle w:val="Default"/>
        <w:jc w:val="both"/>
      </w:pPr>
    </w:p>
    <w:p w:rsidR="0093115F" w:rsidRDefault="0093115F" w:rsidP="0093115F">
      <w:pPr>
        <w:pStyle w:val="Default"/>
        <w:jc w:val="both"/>
        <w:rPr>
          <w:b/>
        </w:rPr>
      </w:pPr>
      <w:r>
        <w:rPr>
          <w:b/>
        </w:rPr>
        <w:t>Принято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</w:t>
      </w:r>
      <w:proofErr w:type="gramEnd"/>
      <w:r>
        <w:rPr>
          <w:b/>
        </w:rPr>
        <w:t>тверждаю</w:t>
      </w:r>
    </w:p>
    <w:p w:rsidR="0093115F" w:rsidRDefault="0093115F" w:rsidP="0093115F">
      <w:pPr>
        <w:pStyle w:val="Default"/>
        <w:jc w:val="both"/>
        <w:rPr>
          <w:b/>
        </w:rPr>
      </w:pPr>
      <w:r>
        <w:rPr>
          <w:b/>
        </w:rPr>
        <w:t>Педагогическим советом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Директор ГАПОУ  </w:t>
      </w:r>
      <w:proofErr w:type="spellStart"/>
      <w:r>
        <w:rPr>
          <w:b/>
        </w:rPr>
        <w:t>БТОТиС</w:t>
      </w:r>
      <w:proofErr w:type="spellEnd"/>
    </w:p>
    <w:p w:rsidR="0093115F" w:rsidRDefault="0093115F" w:rsidP="0093115F">
      <w:pPr>
        <w:pStyle w:val="Default"/>
        <w:jc w:val="both"/>
        <w:rPr>
          <w:b/>
        </w:rPr>
      </w:pPr>
      <w:r>
        <w:rPr>
          <w:b/>
        </w:rPr>
        <w:t xml:space="preserve">ГАПОУ </w:t>
      </w:r>
      <w:proofErr w:type="spellStart"/>
      <w:r>
        <w:rPr>
          <w:b/>
        </w:rPr>
        <w:t>БТОТиС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 </w:t>
      </w:r>
      <w:proofErr w:type="spellStart"/>
      <w:r>
        <w:rPr>
          <w:b/>
        </w:rPr>
        <w:t>М.Н.Каурцев</w:t>
      </w:r>
      <w:proofErr w:type="spellEnd"/>
      <w:r>
        <w:rPr>
          <w:b/>
        </w:rPr>
        <w:t xml:space="preserve"> </w:t>
      </w:r>
    </w:p>
    <w:p w:rsidR="0093115F" w:rsidRDefault="0093115F" w:rsidP="0093115F">
      <w:pPr>
        <w:pStyle w:val="Default"/>
        <w:jc w:val="both"/>
      </w:pPr>
      <w:r>
        <w:t>Протокол № 6 от 24.11. 2014 г.</w:t>
      </w:r>
      <w:r>
        <w:tab/>
      </w:r>
      <w:r>
        <w:tab/>
      </w:r>
      <w:r>
        <w:tab/>
        <w:t xml:space="preserve">Приказ № </w:t>
      </w:r>
      <w:r w:rsidR="001754C2">
        <w:t>150 –</w:t>
      </w:r>
      <w:r>
        <w:t xml:space="preserve"> ОД</w:t>
      </w:r>
      <w:r w:rsidR="001754C2">
        <w:t xml:space="preserve"> </w:t>
      </w:r>
      <w:r>
        <w:t xml:space="preserve"> от</w:t>
      </w:r>
      <w:r w:rsidR="001754C2">
        <w:t xml:space="preserve"> 01.09.</w:t>
      </w:r>
      <w:r>
        <w:t>201</w:t>
      </w:r>
      <w:r w:rsidR="00042194">
        <w:t>6</w:t>
      </w:r>
      <w:r>
        <w:t xml:space="preserve"> г. </w:t>
      </w:r>
    </w:p>
    <w:p w:rsidR="0093115F" w:rsidRDefault="0093115F" w:rsidP="0093115F">
      <w:pPr>
        <w:pStyle w:val="Default"/>
        <w:jc w:val="both"/>
      </w:pPr>
      <w:r>
        <w:tab/>
      </w:r>
      <w:r>
        <w:tab/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4"/>
      <w:bookmarkEnd w:id="0"/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порядке проведения государственной итоговой аттестации выпускников, завершивших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обучение  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образовательным программам среднего профессионального образования  в  ГАПОУ </w:t>
      </w:r>
      <w:proofErr w:type="spellStart"/>
      <w:r>
        <w:rPr>
          <w:rFonts w:ascii="Times New Roman" w:hAnsi="Times New Roman"/>
          <w:bCs/>
          <w:sz w:val="24"/>
          <w:szCs w:val="24"/>
        </w:rPr>
        <w:t>БТОТиС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77B40">
        <w:rPr>
          <w:rFonts w:ascii="Times New Roman" w:hAnsi="Times New Roman"/>
          <w:bCs/>
          <w:sz w:val="24"/>
          <w:szCs w:val="24"/>
        </w:rPr>
        <w:t>в 2017 г.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законом  от 29.12. 2012 г. № 273-ФЗ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16.08. 2013 г. № 74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31.01. 2014 г.)  и Уставом ГАПОУ </w:t>
      </w:r>
      <w:proofErr w:type="spellStart"/>
      <w:r>
        <w:rPr>
          <w:rFonts w:ascii="Times New Roman" w:hAnsi="Times New Roman"/>
          <w:sz w:val="24"/>
          <w:szCs w:val="24"/>
        </w:rPr>
        <w:t>БТОТиС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организация), государственная итоговая аттестация выпускников (далее – ГИА) является обязательной.</w:t>
      </w:r>
      <w:proofErr w:type="gramEnd"/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Порядок проведения ГИА по образовательным программам среднего профессионального образования (далее - Порядок) устанавливает правила  проведения в организации, осуществляющей образовательную деятельность по образовательным программам среднего профессионального образования, ГИА  студентов  (выпускников),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звена), включая формы ГИА, требования к использованию средств обучения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воспитания,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ГИА выпускников организации проводится по завершении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профессиям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специальностям СПО, в соответствии с ФГОС СПО, представляет собой процесс оценивания уровня образования и квалификации выпускников, независимо от форм получения образования  и завершается выдачей документа государственного образца об уровне образования и квалификации.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Обеспечение проведения государственной итоговой аттестации по образовательным программам среднего профессионального образования осуществляется  организацией.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Организация использует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 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 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осваивающие образовательную программу среднего профессионального образования в форме самообразования, либо обучавшиеся по не имеющей государственной аккредитации образовательной программе среднего профессионального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образования, вправе пройти экстерном государственную итоговую аттестацию в  организации по имеющей государственную аккредитацию образовательной программе среднего профессионального образования, в соответствии с настоящим Положением.</w:t>
      </w:r>
      <w:proofErr w:type="gramEnd"/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47"/>
      <w:bookmarkEnd w:id="2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Содержание  государственной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итоговой аттестации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Предметом ГИА выпускник</w:t>
      </w:r>
      <w:r w:rsidR="00191AE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по основным профессиональным образовательным программам на основе ФГОС СПО является оценка качества их подготовки, которая осуществляется в двух основных направлениях:</w:t>
      </w:r>
    </w:p>
    <w:p w:rsidR="0093115F" w:rsidRDefault="0093115F" w:rsidP="0093115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уровня освоения учебных дисциплин (модулей);</w:t>
      </w:r>
    </w:p>
    <w:p w:rsidR="0093115F" w:rsidRDefault="0093115F" w:rsidP="0093115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компетенций обучающихся.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квалификации выпускников осуществляется путем включения </w:t>
      </w:r>
      <w:r w:rsidR="005B232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 государственных экзаменационных комиссий представителей работодателей.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Объем времени и виды аттестационных испытаний, входящих в ГИА выпускников, устанавливаются ФГОС СПО в части государственных требований к оцениванию качества освоения основной профессиональной образовательной программы, содержания и уровня подготовки выпускников по конкретным профессиям и специальностям СПО.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 При реализации ФГОС СПО учитывается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общих (ОК) и профессиональных (ПК) компетенций: 7 ОК для выпускников по про</w:t>
      </w:r>
      <w:r w:rsidR="001754C2">
        <w:rPr>
          <w:rFonts w:ascii="Times New Roman" w:hAnsi="Times New Roman"/>
          <w:sz w:val="24"/>
          <w:szCs w:val="24"/>
        </w:rPr>
        <w:t>граммам</w:t>
      </w:r>
      <w:r>
        <w:rPr>
          <w:rFonts w:ascii="Times New Roman" w:hAnsi="Times New Roman"/>
          <w:sz w:val="24"/>
          <w:szCs w:val="24"/>
        </w:rPr>
        <w:t xml:space="preserve"> подготовки квалифицированных рабочих и служащих (</w:t>
      </w:r>
      <w:r w:rsidR="001754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ПКРС) и 10 ОК по специальностям СПО (</w:t>
      </w:r>
      <w:r w:rsidR="001754C2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 – ПССЗ).  ПК определены для каждого вида деятельности по каждой  образовательной программе (ОП).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Аттестационные испытания, включенные в ГИА, не могут быть заменены оценкой уровня подготовки студента на основе текущей и промежуточной аттестации.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 По завершении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СПО на основе ФГОС СПО  ГИА выпускников состоит из подготовки выпускной квалификационной работы (ВКР) установленной в организации формы – для выпускников по профессиям </w:t>
      </w:r>
      <w:r w:rsidR="001754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ПКРС и специальностям </w:t>
      </w:r>
      <w:r w:rsidR="001754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ПССЗ</w:t>
      </w:r>
      <w:r w:rsidR="00191AE0">
        <w:rPr>
          <w:rFonts w:ascii="Times New Roman" w:hAnsi="Times New Roman"/>
          <w:sz w:val="24"/>
          <w:szCs w:val="24"/>
        </w:rPr>
        <w:t xml:space="preserve"> (дипломная работа, проект)</w:t>
      </w:r>
      <w:r>
        <w:rPr>
          <w:rFonts w:ascii="Times New Roman" w:hAnsi="Times New Roman"/>
          <w:sz w:val="24"/>
          <w:szCs w:val="24"/>
        </w:rPr>
        <w:t>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 Темы ВКР определяются организацией и включаются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ОП. </w:t>
      </w:r>
      <w:r w:rsidR="00191AE0">
        <w:rPr>
          <w:rFonts w:ascii="Times New Roman" w:hAnsi="Times New Roman"/>
          <w:sz w:val="24"/>
          <w:szCs w:val="24"/>
        </w:rPr>
        <w:t>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Обязательным требованием для ВКР является соответствие ее тематики содержанию одного или нескольких профессиональных модулей, входящих в ОПОП</w:t>
      </w:r>
      <w:r w:rsidR="00EC1F60">
        <w:rPr>
          <w:rFonts w:ascii="Times New Roman" w:hAnsi="Times New Roman"/>
          <w:sz w:val="24"/>
          <w:szCs w:val="24"/>
        </w:rPr>
        <w:t>, а также предъявление к оценке освоенных выпускником компетенций</w:t>
      </w:r>
      <w:r w:rsidR="00191AE0">
        <w:rPr>
          <w:rFonts w:ascii="Times New Roman" w:hAnsi="Times New Roman"/>
          <w:sz w:val="24"/>
          <w:szCs w:val="24"/>
        </w:rPr>
        <w:t>. При необходимости в ВКР (ПКРС) или дипломной работе (проекте), кроме описательной части могут быть представлены приложения (чертежи, графики и т.п.).</w:t>
      </w:r>
    </w:p>
    <w:p w:rsidR="001754C2" w:rsidRDefault="00191AE0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2.7.  Заместитель директора по учебно-производственной работе не позднее</w:t>
      </w:r>
      <w:r w:rsidR="001754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за шесть месяцев до начала ГИА доводит до сведения студентов </w:t>
      </w:r>
      <w:proofErr w:type="gramStart"/>
      <w:r>
        <w:rPr>
          <w:rFonts w:ascii="Times New Roman" w:hAnsi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/>
          <w:sz w:val="24"/>
          <w:szCs w:val="24"/>
        </w:rPr>
        <w:t xml:space="preserve"> тем ВКР, которые согла</w:t>
      </w:r>
      <w:r w:rsidR="00EC1F60">
        <w:rPr>
          <w:rFonts w:ascii="Times New Roman" w:hAnsi="Times New Roman"/>
          <w:sz w:val="24"/>
          <w:szCs w:val="24"/>
        </w:rPr>
        <w:t>совываются цикловыми комиссиями</w:t>
      </w:r>
      <w:r w:rsidR="001754C2">
        <w:rPr>
          <w:rFonts w:ascii="Times New Roman" w:hAnsi="Times New Roman"/>
          <w:sz w:val="24"/>
          <w:szCs w:val="24"/>
        </w:rPr>
        <w:t>,</w:t>
      </w:r>
      <w:r w:rsidR="00EC1F60">
        <w:rPr>
          <w:rFonts w:ascii="Times New Roman" w:hAnsi="Times New Roman"/>
          <w:sz w:val="24"/>
          <w:szCs w:val="24"/>
        </w:rPr>
        <w:t xml:space="preserve"> </w:t>
      </w:r>
      <w:r w:rsidR="001754C2">
        <w:rPr>
          <w:rFonts w:ascii="Times New Roman" w:hAnsi="Times New Roman"/>
          <w:sz w:val="24"/>
          <w:szCs w:val="24"/>
        </w:rPr>
        <w:t xml:space="preserve">работодателями и </w:t>
      </w:r>
      <w:r w:rsidR="00EC1F60">
        <w:rPr>
          <w:rFonts w:ascii="Times New Roman" w:hAnsi="Times New Roman"/>
          <w:sz w:val="24"/>
          <w:szCs w:val="24"/>
        </w:rPr>
        <w:t>утверждаются директором организации.</w:t>
      </w:r>
    </w:p>
    <w:p w:rsidR="00EC1F60" w:rsidRDefault="00EC1F60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2.8. Для подготовки ВКР студенту назначается руководитель и, при необходимости, консультанты. Закрепление за студентами тем ВКР, назначение руководителей и консультантов оформляется приказом директора организации.</w:t>
      </w:r>
    </w:p>
    <w:p w:rsidR="00EC1F60" w:rsidRDefault="00EC1F60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 </w:t>
      </w:r>
      <w:proofErr w:type="gramStart"/>
      <w:r>
        <w:rPr>
          <w:rFonts w:ascii="Times New Roman" w:hAnsi="Times New Roman"/>
          <w:sz w:val="24"/>
          <w:szCs w:val="24"/>
        </w:rPr>
        <w:t xml:space="preserve">К ВКР, выполненной студентом по профессии </w:t>
      </w:r>
      <w:r w:rsidR="001754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ПКРС, прилагается отзыв руководителя.</w:t>
      </w:r>
      <w:proofErr w:type="gramEnd"/>
      <w:r>
        <w:rPr>
          <w:rFonts w:ascii="Times New Roman" w:hAnsi="Times New Roman"/>
          <w:sz w:val="24"/>
          <w:szCs w:val="24"/>
        </w:rPr>
        <w:t xml:space="preserve">  К дипломной работе (проекту) студента уровня </w:t>
      </w:r>
      <w:r w:rsidR="001754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ПССЗ прилагается отзыв руководителя и рецензия. Рецензентами могут быть руководящие и педагогические работники образовательных организаций различных типов и видов, реализующих профессиональные образовательные программы, а также представители предприятий, организаций – социальных партнеров</w:t>
      </w:r>
      <w:r w:rsidR="00976FD5">
        <w:rPr>
          <w:rFonts w:ascii="Times New Roman" w:hAnsi="Times New Roman"/>
          <w:sz w:val="24"/>
          <w:szCs w:val="24"/>
        </w:rPr>
        <w:t>.</w:t>
      </w:r>
    </w:p>
    <w:p w:rsidR="00976FD5" w:rsidRDefault="00976FD5" w:rsidP="00931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2.10. На ГИА выпускник может представить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индивидуальных образовательных достижений, свидетельствующих об оценках его квалификации. 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91AE0" w:rsidRDefault="00191AE0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115F" w:rsidRPr="00F77B40" w:rsidRDefault="001754C2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7B40">
        <w:rPr>
          <w:rFonts w:ascii="Times New Roman" w:hAnsi="Times New Roman"/>
          <w:b/>
          <w:sz w:val="24"/>
          <w:szCs w:val="24"/>
          <w:lang w:val="en-US"/>
        </w:rPr>
        <w:t>I</w:t>
      </w:r>
      <w:r w:rsidR="0093115F" w:rsidRPr="00F77B40">
        <w:rPr>
          <w:rFonts w:ascii="Times New Roman" w:hAnsi="Times New Roman"/>
          <w:b/>
          <w:sz w:val="24"/>
          <w:szCs w:val="24"/>
        </w:rPr>
        <w:t>II. Государственная экзаменационная комиссия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Default="001754C2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46D">
        <w:rPr>
          <w:rFonts w:ascii="Times New Roman" w:hAnsi="Times New Roman"/>
          <w:sz w:val="24"/>
          <w:szCs w:val="24"/>
        </w:rPr>
        <w:t>3</w:t>
      </w:r>
      <w:r w:rsidR="0093115F">
        <w:rPr>
          <w:rFonts w:ascii="Times New Roman" w:hAnsi="Times New Roman"/>
          <w:sz w:val="24"/>
          <w:szCs w:val="24"/>
        </w:rPr>
        <w:t>.</w:t>
      </w:r>
      <w:r w:rsidR="006F146D">
        <w:rPr>
          <w:rFonts w:ascii="Times New Roman" w:hAnsi="Times New Roman"/>
          <w:sz w:val="24"/>
          <w:szCs w:val="24"/>
        </w:rPr>
        <w:t>1.</w:t>
      </w:r>
      <w:r w:rsidR="0093115F">
        <w:rPr>
          <w:rFonts w:ascii="Times New Roman" w:hAnsi="Times New Roman"/>
          <w:sz w:val="24"/>
          <w:szCs w:val="24"/>
        </w:rPr>
        <w:t xml:space="preserve">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</w:t>
      </w:r>
      <w:r w:rsidR="005556F3">
        <w:rPr>
          <w:rFonts w:ascii="Times New Roman" w:hAnsi="Times New Roman"/>
          <w:sz w:val="24"/>
          <w:szCs w:val="24"/>
        </w:rPr>
        <w:t>ФГОС СПО</w:t>
      </w:r>
      <w:r w:rsidR="0093115F">
        <w:rPr>
          <w:rFonts w:ascii="Times New Roman" w:hAnsi="Times New Roman"/>
          <w:sz w:val="24"/>
          <w:szCs w:val="24"/>
        </w:rPr>
        <w:t xml:space="preserve"> </w:t>
      </w:r>
      <w:r w:rsidR="005556F3">
        <w:rPr>
          <w:rFonts w:ascii="Times New Roman" w:hAnsi="Times New Roman"/>
          <w:sz w:val="24"/>
          <w:szCs w:val="24"/>
        </w:rPr>
        <w:t>ГИА</w:t>
      </w:r>
      <w:r w:rsidR="0093115F">
        <w:rPr>
          <w:rFonts w:ascii="Times New Roman" w:hAnsi="Times New Roman"/>
          <w:sz w:val="24"/>
          <w:szCs w:val="24"/>
        </w:rPr>
        <w:t xml:space="preserve"> проводится государственными экзаменационными комиссиями, которые создаются  организацией по каждой образовательной программе среднего профессионального образования, реализуемой  организацией.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экзаменационная комиссия формируется из преподавателей 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государственной экзаменационной комиссии утверждается приказом директора  организации.</w:t>
      </w:r>
    </w:p>
    <w:p w:rsidR="0093115F" w:rsidRDefault="006F146D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3115F">
        <w:rPr>
          <w:rFonts w:ascii="Times New Roman" w:hAnsi="Times New Roman"/>
          <w:sz w:val="24"/>
          <w:szCs w:val="24"/>
        </w:rPr>
        <w:t xml:space="preserve">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государственной экзаменационной комиссии утверждается не позднее </w:t>
      </w:r>
      <w:r w:rsidR="00555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декабря текущего года на следующий календарный год (с 1 января по 31 декабря) Министерством образования Иркутской области – учредителем организации, по представлению  организации.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государственной экзаменационной комиссии  организации утверждается лицо, не работающее в ней, из числа: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93115F">
        <w:rPr>
          <w:rFonts w:ascii="Times New Roman" w:hAnsi="Times New Roman"/>
          <w:sz w:val="24"/>
          <w:szCs w:val="24"/>
        </w:rPr>
        <w:t xml:space="preserve"> Директор организации является заместителем председателя государственной экзаменационной комиссии. В случае создания в 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 организации или педагогических работников, имеющих высшую квалификационную категорию.</w:t>
      </w: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93115F">
        <w:rPr>
          <w:rFonts w:ascii="Times New Roman" w:hAnsi="Times New Roman"/>
          <w:sz w:val="24"/>
          <w:szCs w:val="24"/>
        </w:rPr>
        <w:t xml:space="preserve"> Государственная экзаменационная комиссия действует в течение одного календарного года.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Pr="00F77B40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61"/>
      <w:bookmarkEnd w:id="3"/>
      <w:r w:rsidRPr="00F77B40">
        <w:rPr>
          <w:rFonts w:ascii="Times New Roman" w:hAnsi="Times New Roman"/>
          <w:b/>
          <w:sz w:val="24"/>
          <w:szCs w:val="24"/>
        </w:rPr>
        <w:t>I</w:t>
      </w:r>
      <w:r w:rsidR="00F77B40" w:rsidRPr="00F77B4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77B40">
        <w:rPr>
          <w:rFonts w:ascii="Times New Roman" w:hAnsi="Times New Roman"/>
          <w:b/>
          <w:sz w:val="24"/>
          <w:szCs w:val="24"/>
        </w:rPr>
        <w:t>. Формы государственной итоговой аттестации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3115F">
        <w:rPr>
          <w:rFonts w:ascii="Times New Roman" w:hAnsi="Times New Roman"/>
          <w:sz w:val="24"/>
          <w:szCs w:val="24"/>
        </w:rPr>
        <w:t>1. Формой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работы.</w:t>
      </w: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3115F">
        <w:rPr>
          <w:rFonts w:ascii="Times New Roman" w:hAnsi="Times New Roman"/>
          <w:sz w:val="24"/>
          <w:szCs w:val="24"/>
        </w:rPr>
        <w:t>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93115F">
        <w:rPr>
          <w:rFonts w:ascii="Times New Roman" w:hAnsi="Times New Roman"/>
          <w:sz w:val="24"/>
          <w:szCs w:val="24"/>
        </w:rPr>
        <w:t xml:space="preserve">. В зависимости от осваиваемой образовательной программы среднего </w:t>
      </w:r>
      <w:r w:rsidR="0093115F">
        <w:rPr>
          <w:rFonts w:ascii="Times New Roman" w:hAnsi="Times New Roman"/>
          <w:sz w:val="24"/>
          <w:szCs w:val="24"/>
        </w:rPr>
        <w:lastRenderedPageBreak/>
        <w:t>профессионального образования выпускная квалификационная работа выполняется в следующих видах: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3115F">
        <w:rPr>
          <w:rFonts w:ascii="Times New Roman" w:hAnsi="Times New Roman"/>
          <w:sz w:val="24"/>
          <w:szCs w:val="24"/>
        </w:rPr>
        <w:t xml:space="preserve"> Темы выпускных квалификационных работ определяются 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за студентами тем выпускных квалификационных работ, назначение руководителей и консультантов осуществляется приказом директора  организации.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77B4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Программа государственной итоговой аттестации, требования к выпускным квалификационным работам, а также критерии оценки знаний утверждаются  организацией после их обсуждения на заседании педагогического совета  организации с участием председателей государственных экзаменационных комиссий.</w:t>
      </w: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93115F">
        <w:rPr>
          <w:rFonts w:ascii="Times New Roman" w:hAnsi="Times New Roman"/>
          <w:sz w:val="24"/>
          <w:szCs w:val="24"/>
        </w:rPr>
        <w:t xml:space="preserve">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Pr="00F77B40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77"/>
      <w:bookmarkEnd w:id="4"/>
      <w:r w:rsidRPr="00F77B40">
        <w:rPr>
          <w:rFonts w:ascii="Times New Roman" w:hAnsi="Times New Roman"/>
          <w:b/>
          <w:sz w:val="24"/>
          <w:szCs w:val="24"/>
        </w:rPr>
        <w:t>V. Порядок проведения государственной итоговой аттестации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Default="00F77B4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3115F">
        <w:rPr>
          <w:rFonts w:ascii="Times New Roman" w:hAnsi="Times New Roman"/>
          <w:sz w:val="24"/>
          <w:szCs w:val="24"/>
        </w:rPr>
        <w:t xml:space="preserve">1.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3115F">
        <w:rPr>
          <w:rFonts w:ascii="Times New Roman" w:hAnsi="Times New Roman"/>
          <w:sz w:val="24"/>
          <w:szCs w:val="24"/>
        </w:rPr>
        <w:t>. Программа государственной итоговой аттестации, требования к выпускным квалификационным работам, а также критерии оценки знаний, утвержденные  организацией, доводятся до сведения студентов, не позднее</w:t>
      </w:r>
      <w:r w:rsidR="00294DA2">
        <w:rPr>
          <w:rFonts w:ascii="Times New Roman" w:hAnsi="Times New Roman"/>
          <w:sz w:val="24"/>
          <w:szCs w:val="24"/>
        </w:rPr>
        <w:t>,</w:t>
      </w:r>
      <w:r w:rsidR="0093115F">
        <w:rPr>
          <w:rFonts w:ascii="Times New Roman" w:hAnsi="Times New Roman"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93115F">
        <w:rPr>
          <w:rFonts w:ascii="Times New Roman" w:hAnsi="Times New Roman"/>
          <w:sz w:val="24"/>
          <w:szCs w:val="24"/>
        </w:rPr>
        <w:t>. Защит</w:t>
      </w:r>
      <w:r>
        <w:rPr>
          <w:rFonts w:ascii="Times New Roman" w:hAnsi="Times New Roman"/>
          <w:sz w:val="24"/>
          <w:szCs w:val="24"/>
        </w:rPr>
        <w:t>ы</w:t>
      </w:r>
      <w:r w:rsidR="0093115F">
        <w:rPr>
          <w:rFonts w:ascii="Times New Roman" w:hAnsi="Times New Roman"/>
          <w:sz w:val="24"/>
          <w:szCs w:val="24"/>
        </w:rPr>
        <w:t xml:space="preserve"> выпускных квалификационных работ провод</w:t>
      </w:r>
      <w:r>
        <w:rPr>
          <w:rFonts w:ascii="Times New Roman" w:hAnsi="Times New Roman"/>
          <w:sz w:val="24"/>
          <w:szCs w:val="24"/>
        </w:rPr>
        <w:t>я</w:t>
      </w:r>
      <w:r w:rsidR="0093115F">
        <w:rPr>
          <w:rFonts w:ascii="Times New Roman" w:hAnsi="Times New Roman"/>
          <w:sz w:val="24"/>
          <w:szCs w:val="24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93115F">
        <w:rPr>
          <w:rFonts w:ascii="Times New Roman" w:hAnsi="Times New Roman"/>
          <w:sz w:val="24"/>
          <w:szCs w:val="24"/>
        </w:rPr>
        <w:t>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93115F">
        <w:rPr>
          <w:rFonts w:ascii="Times New Roman" w:hAnsi="Times New Roman"/>
          <w:sz w:val="24"/>
          <w:szCs w:val="24"/>
        </w:rPr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93115F">
        <w:rPr>
          <w:rFonts w:ascii="Times New Roman" w:hAnsi="Times New Roman"/>
          <w:sz w:val="24"/>
          <w:szCs w:val="24"/>
        </w:rPr>
        <w:t>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 организации.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заседания государственных экзаменационных комиссий </w:t>
      </w:r>
      <w:r>
        <w:rPr>
          <w:rFonts w:ascii="Times New Roman" w:hAnsi="Times New Roman"/>
          <w:sz w:val="24"/>
          <w:szCs w:val="24"/>
        </w:rPr>
        <w:lastRenderedPageBreak/>
        <w:t>организуются в установленные 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93115F">
        <w:rPr>
          <w:rFonts w:ascii="Times New Roman" w:hAnsi="Times New Roman"/>
          <w:sz w:val="24"/>
          <w:szCs w:val="24"/>
        </w:rPr>
        <w:t>. Студенты,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 организации на период времени, установленный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Повторное прохождение государственной итоговой аттестации для </w:t>
      </w:r>
      <w:proofErr w:type="gramStart"/>
      <w:r>
        <w:rPr>
          <w:rFonts w:ascii="Times New Roman" w:hAnsi="Times New Roman"/>
          <w:sz w:val="24"/>
          <w:szCs w:val="24"/>
        </w:rPr>
        <w:t>одного лица назначается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организацией не более двух раз.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93115F">
        <w:rPr>
          <w:rFonts w:ascii="Times New Roman" w:hAnsi="Times New Roman"/>
          <w:sz w:val="24"/>
          <w:szCs w:val="24"/>
        </w:rPr>
        <w:t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 организации.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Pr="004F6560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94"/>
      <w:bookmarkEnd w:id="5"/>
      <w:r w:rsidRPr="004F6560">
        <w:rPr>
          <w:rFonts w:ascii="Times New Roman" w:hAnsi="Times New Roman"/>
          <w:b/>
          <w:sz w:val="24"/>
          <w:szCs w:val="24"/>
        </w:rPr>
        <w:t>V</w:t>
      </w:r>
      <w:r w:rsidR="004F6560" w:rsidRPr="004F656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6560">
        <w:rPr>
          <w:rFonts w:ascii="Times New Roman" w:hAnsi="Times New Roman"/>
          <w:b/>
          <w:sz w:val="24"/>
          <w:szCs w:val="24"/>
        </w:rPr>
        <w:t xml:space="preserve">. Порядок проведения </w:t>
      </w:r>
      <w:proofErr w:type="gramStart"/>
      <w:r w:rsidRPr="004F6560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  <w:r w:rsidRPr="004F6560">
        <w:rPr>
          <w:rFonts w:ascii="Times New Roman" w:hAnsi="Times New Roman"/>
          <w:b/>
          <w:sz w:val="24"/>
          <w:szCs w:val="24"/>
        </w:rPr>
        <w:t xml:space="preserve"> итоговой</w:t>
      </w:r>
    </w:p>
    <w:p w:rsidR="0093115F" w:rsidRPr="004F6560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560">
        <w:rPr>
          <w:rFonts w:ascii="Times New Roman" w:hAnsi="Times New Roman"/>
          <w:b/>
          <w:sz w:val="24"/>
          <w:szCs w:val="24"/>
        </w:rPr>
        <w:t xml:space="preserve">аттестации для выпускников из числа лиц с </w:t>
      </w:r>
      <w:proofErr w:type="gramStart"/>
      <w:r w:rsidRPr="004F6560">
        <w:rPr>
          <w:rFonts w:ascii="Times New Roman" w:hAnsi="Times New Roman"/>
          <w:b/>
          <w:sz w:val="24"/>
          <w:szCs w:val="24"/>
        </w:rPr>
        <w:t>ограниченными</w:t>
      </w:r>
      <w:proofErr w:type="gramEnd"/>
    </w:p>
    <w:p w:rsidR="0093115F" w:rsidRPr="004F6560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560">
        <w:rPr>
          <w:rFonts w:ascii="Times New Roman" w:hAnsi="Times New Roman"/>
          <w:b/>
          <w:sz w:val="24"/>
          <w:szCs w:val="24"/>
        </w:rPr>
        <w:t>возможностями здоровья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93115F">
        <w:rPr>
          <w:rFonts w:ascii="Times New Roman" w:hAnsi="Times New Roman"/>
          <w:sz w:val="24"/>
          <w:szCs w:val="24"/>
        </w:rPr>
        <w:t>. Для выпускников из числа лиц с ограниченными возможностями здоровья государственная итоговая аттестация проводится 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93115F">
        <w:rPr>
          <w:rFonts w:ascii="Times New Roman" w:hAnsi="Times New Roman"/>
          <w:sz w:val="24"/>
          <w:szCs w:val="24"/>
        </w:rPr>
        <w:t>. При проведении государственной итоговой аттестации обеспечивается соблюдение следующих общих требований: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беспрепятственного доступа выпускников в аудитории, туалетные (снабжены пандусами и расширенными дверными проемами) и другие помещения, а также их пребывания в указанных помещениях (помещения располагаются на первом этаже).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6560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слабовидящих: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выпускникам для выполнения задания при необходимости предоставляется </w:t>
      </w:r>
      <w:r>
        <w:rPr>
          <w:rFonts w:ascii="Times New Roman" w:hAnsi="Times New Roman"/>
          <w:sz w:val="24"/>
          <w:szCs w:val="24"/>
        </w:rPr>
        <w:lastRenderedPageBreak/>
        <w:t>увеличивающее устройство;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глухих и слабослышащих, с тяжелыми нарушениями речи: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для лиц с нарушениями опорно-двигательного аппарата: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ассистенту;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их желанию государственный экзамен может проводиться в устной форме.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93115F">
        <w:rPr>
          <w:rFonts w:ascii="Times New Roman" w:hAnsi="Times New Roman"/>
          <w:sz w:val="24"/>
          <w:szCs w:val="24"/>
        </w:rPr>
        <w:t xml:space="preserve">. Выпускники или родители </w:t>
      </w:r>
      <w:hyperlink r:id="rId6" w:history="1">
        <w:r w:rsidR="0093115F">
          <w:rPr>
            <w:rStyle w:val="af4"/>
            <w:rFonts w:ascii="Times New Roman" w:hAnsi="Times New Roman"/>
            <w:color w:val="auto"/>
            <w:sz w:val="24"/>
            <w:szCs w:val="24"/>
          </w:rPr>
          <w:t>(законные представители)</w:t>
        </w:r>
      </w:hyperlink>
      <w:r w:rsidR="0093115F">
        <w:rPr>
          <w:rFonts w:ascii="Times New Roman" w:hAnsi="Times New Roman"/>
          <w:sz w:val="24"/>
          <w:szCs w:val="24"/>
        </w:rPr>
        <w:t xml:space="preserve"> несовершеннолетних выпускников не </w:t>
      </w:r>
      <w:proofErr w:type="gramStart"/>
      <w:r w:rsidR="0093115F">
        <w:rPr>
          <w:rFonts w:ascii="Times New Roman" w:hAnsi="Times New Roman"/>
          <w:sz w:val="24"/>
          <w:szCs w:val="24"/>
        </w:rPr>
        <w:t>позднее</w:t>
      </w:r>
      <w:proofErr w:type="gramEnd"/>
      <w:r w:rsidR="0093115F">
        <w:rPr>
          <w:rFonts w:ascii="Times New Roman" w:hAnsi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15F" w:rsidRPr="004F6560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25"/>
      <w:bookmarkEnd w:id="6"/>
      <w:r w:rsidRPr="004F6560">
        <w:rPr>
          <w:rFonts w:ascii="Times New Roman" w:hAnsi="Times New Roman"/>
          <w:b/>
          <w:sz w:val="24"/>
          <w:szCs w:val="24"/>
        </w:rPr>
        <w:t>V</w:t>
      </w:r>
      <w:r w:rsidR="004F6560" w:rsidRPr="004F656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6560">
        <w:rPr>
          <w:rFonts w:ascii="Times New Roman" w:hAnsi="Times New Roman"/>
          <w:b/>
          <w:sz w:val="24"/>
          <w:szCs w:val="24"/>
        </w:rPr>
        <w:t>. Порядок подачи и рассмотрения апелляций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93115F">
        <w:rPr>
          <w:rFonts w:ascii="Times New Roman" w:hAnsi="Times New Roman"/>
          <w:sz w:val="24"/>
          <w:szCs w:val="24"/>
        </w:rPr>
        <w:t xml:space="preserve">. По результатам государственной </w:t>
      </w:r>
      <w:r>
        <w:rPr>
          <w:rFonts w:ascii="Times New Roman" w:hAnsi="Times New Roman"/>
          <w:sz w:val="24"/>
          <w:szCs w:val="24"/>
        </w:rPr>
        <w:t xml:space="preserve">итоговой </w:t>
      </w:r>
      <w:r w:rsidR="0093115F">
        <w:rPr>
          <w:rFonts w:ascii="Times New Roman" w:hAnsi="Times New Roman"/>
          <w:sz w:val="24"/>
          <w:szCs w:val="24"/>
        </w:rPr>
        <w:t>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3115F">
        <w:rPr>
          <w:rFonts w:ascii="Times New Roman" w:hAnsi="Times New Roman"/>
          <w:sz w:val="24"/>
          <w:szCs w:val="24"/>
        </w:rPr>
        <w:t>2. Апелляция подается лично выпускником или родителями (законными представителями) несовершеннолетнего выпускника в апелляционную комиссию  организации.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3115F">
        <w:rPr>
          <w:rFonts w:ascii="Times New Roman" w:hAnsi="Times New Roman"/>
          <w:sz w:val="24"/>
          <w:szCs w:val="24"/>
        </w:rPr>
        <w:t>. Апелляция рассматривается апелляционной комиссией не позднее трех рабочих дней с момента ее поступления.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3115F">
        <w:rPr>
          <w:rFonts w:ascii="Times New Roman" w:hAnsi="Times New Roman"/>
          <w:sz w:val="24"/>
          <w:szCs w:val="24"/>
        </w:rPr>
        <w:t>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93115F">
        <w:rPr>
          <w:rFonts w:ascii="Times New Roman" w:hAnsi="Times New Roman"/>
          <w:sz w:val="24"/>
          <w:szCs w:val="24"/>
        </w:rPr>
        <w:t>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организации либо лицо, исполняющее обязанности руководителя на основании приказа директора организации.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93115F">
        <w:rPr>
          <w:rFonts w:ascii="Times New Roman" w:hAnsi="Times New Roman"/>
          <w:sz w:val="24"/>
          <w:szCs w:val="24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несовершеннолетним выпускником имеет право присутствовать один из родителей </w:t>
      </w:r>
      <w:hyperlink r:id="rId7" w:history="1">
        <w:r w:rsidRPr="005556F3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93115F">
        <w:rPr>
          <w:rFonts w:ascii="Times New Roman" w:hAnsi="Times New Roman"/>
          <w:sz w:val="24"/>
          <w:szCs w:val="24"/>
        </w:rPr>
        <w:t xml:space="preserve">. Рассмотрение апелляции не является пересдачей государственной итоговой </w:t>
      </w:r>
      <w:r w:rsidR="0093115F">
        <w:rPr>
          <w:rFonts w:ascii="Times New Roman" w:hAnsi="Times New Roman"/>
          <w:sz w:val="24"/>
          <w:szCs w:val="24"/>
        </w:rPr>
        <w:lastRenderedPageBreak/>
        <w:t>аттестации.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="0093115F">
        <w:rPr>
          <w:rFonts w:ascii="Times New Roman" w:hAnsi="Times New Roman"/>
          <w:sz w:val="24"/>
          <w:szCs w:val="24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последнем случае результат проведения государственной итоговой аттестации подлежит аннулированию, а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 организацией.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9311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3115F">
        <w:rPr>
          <w:rFonts w:ascii="Times New Roman" w:hAnsi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93115F">
        <w:rPr>
          <w:rFonts w:ascii="Times New Roman" w:hAnsi="Times New Roman"/>
          <w:sz w:val="24"/>
          <w:szCs w:val="24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</w:t>
      </w:r>
      <w:r w:rsidR="0093115F">
        <w:rPr>
          <w:rFonts w:ascii="Times New Roman" w:hAnsi="Times New Roman"/>
          <w:sz w:val="24"/>
          <w:szCs w:val="24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</w:t>
      </w:r>
      <w:r w:rsidR="0093115F">
        <w:rPr>
          <w:rFonts w:ascii="Times New Roman" w:hAnsi="Times New Roman"/>
          <w:sz w:val="24"/>
          <w:szCs w:val="24"/>
        </w:rPr>
        <w:t>. Решение апелляционной комиссии является окончательным и пересмотру не подлежит.</w:t>
      </w:r>
    </w:p>
    <w:p w:rsidR="0093115F" w:rsidRDefault="004F6560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</w:t>
      </w:r>
      <w:r w:rsidR="0093115F">
        <w:rPr>
          <w:rFonts w:ascii="Times New Roman" w:hAnsi="Times New Roman"/>
          <w:sz w:val="24"/>
          <w:szCs w:val="24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организации.</w:t>
      </w:r>
    </w:p>
    <w:p w:rsidR="0093115F" w:rsidRDefault="0093115F" w:rsidP="00931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15F" w:rsidRDefault="0093115F" w:rsidP="0093115F"/>
    <w:p w:rsidR="009F513A" w:rsidRDefault="009F513A"/>
    <w:sectPr w:rsidR="009F513A" w:rsidSect="009F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0E"/>
    <w:multiLevelType w:val="hybridMultilevel"/>
    <w:tmpl w:val="241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5F"/>
    <w:rsid w:val="00042194"/>
    <w:rsid w:val="001754C2"/>
    <w:rsid w:val="00191AE0"/>
    <w:rsid w:val="001F4800"/>
    <w:rsid w:val="00294DA2"/>
    <w:rsid w:val="002D083F"/>
    <w:rsid w:val="004238D3"/>
    <w:rsid w:val="004F6560"/>
    <w:rsid w:val="005556F3"/>
    <w:rsid w:val="005B2328"/>
    <w:rsid w:val="005C07DF"/>
    <w:rsid w:val="00632F20"/>
    <w:rsid w:val="006F146D"/>
    <w:rsid w:val="0074686B"/>
    <w:rsid w:val="0093115F"/>
    <w:rsid w:val="00976FD5"/>
    <w:rsid w:val="009F513A"/>
    <w:rsid w:val="00BB17D7"/>
    <w:rsid w:val="00C74466"/>
    <w:rsid w:val="00D311F6"/>
    <w:rsid w:val="00EC1F60"/>
    <w:rsid w:val="00F042A2"/>
    <w:rsid w:val="00F77B40"/>
    <w:rsid w:val="00FC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5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38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8D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8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8D3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8D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8D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238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8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38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23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238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238D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38D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238D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238D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238D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38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8D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8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23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238D3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rsid w:val="004238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238D3"/>
    <w:rPr>
      <w:b/>
      <w:bCs/>
    </w:rPr>
  </w:style>
  <w:style w:type="character" w:styleId="a9">
    <w:name w:val="Emphasis"/>
    <w:uiPriority w:val="20"/>
    <w:qFormat/>
    <w:rsid w:val="004238D3"/>
    <w:rPr>
      <w:i/>
      <w:iCs/>
    </w:rPr>
  </w:style>
  <w:style w:type="paragraph" w:styleId="aa">
    <w:name w:val="No Spacing"/>
    <w:uiPriority w:val="1"/>
    <w:qFormat/>
    <w:rsid w:val="004238D3"/>
    <w:pPr>
      <w:ind w:firstLine="709"/>
      <w:jc w:val="right"/>
    </w:pPr>
    <w:rPr>
      <w:rFonts w:eastAsia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23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8D3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38D3"/>
    <w:rPr>
      <w:rFonts w:ascii="Calibri" w:eastAsia="Times New Roman" w:hAnsi="Calibri"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23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238D3"/>
    <w:rPr>
      <w:rFonts w:ascii="Calibri" w:eastAsia="Times New Roman" w:hAnsi="Calibri" w:cs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4238D3"/>
    <w:rPr>
      <w:i/>
      <w:iCs/>
      <w:color w:val="808080"/>
    </w:rPr>
  </w:style>
  <w:style w:type="character" w:styleId="af">
    <w:name w:val="Intense Emphasis"/>
    <w:uiPriority w:val="21"/>
    <w:qFormat/>
    <w:rsid w:val="004238D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238D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4238D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4238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38D3"/>
    <w:pPr>
      <w:outlineLvl w:val="9"/>
    </w:pPr>
  </w:style>
  <w:style w:type="paragraph" w:customStyle="1" w:styleId="Default">
    <w:name w:val="Default"/>
    <w:rsid w:val="00931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31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6E336B878863FB08A90A167BAB1225470AA97FBECBD253692756135540FBACB2DE3DDC56BC83I6l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6E336B878863FB08A90A167BAB1225470AA97FBECBD253692756135540FBACB2DE3DDC56BC83I6l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A1AB-910B-42DD-9D81-B916502A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2</cp:revision>
  <dcterms:created xsi:type="dcterms:W3CDTF">2016-11-21T04:21:00Z</dcterms:created>
  <dcterms:modified xsi:type="dcterms:W3CDTF">2016-11-21T04:21:00Z</dcterms:modified>
</cp:coreProperties>
</file>