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4A" w:rsidRPr="00EC404A" w:rsidRDefault="00EC404A" w:rsidP="00EC4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04A">
        <w:rPr>
          <w:rFonts w:ascii="Times New Roman" w:hAnsi="Times New Roman" w:cs="Times New Roman"/>
          <w:b/>
          <w:sz w:val="32"/>
          <w:szCs w:val="32"/>
        </w:rPr>
        <w:t>Контрольно-оценочные средства для проведения текущего контроля по учебной дисциплине</w:t>
      </w:r>
    </w:p>
    <w:p w:rsidR="00EC404A" w:rsidRPr="00EC404A" w:rsidRDefault="00EC404A" w:rsidP="00EC4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04A">
        <w:rPr>
          <w:rFonts w:ascii="Times New Roman" w:hAnsi="Times New Roman" w:cs="Times New Roman"/>
          <w:b/>
          <w:sz w:val="32"/>
          <w:szCs w:val="32"/>
        </w:rPr>
        <w:t>Бухгалтерский учёт</w:t>
      </w:r>
    </w:p>
    <w:p w:rsidR="00EC404A" w:rsidRPr="00EC404A" w:rsidRDefault="00EC404A" w:rsidP="00EC4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04A">
        <w:rPr>
          <w:rFonts w:ascii="Times New Roman" w:hAnsi="Times New Roman" w:cs="Times New Roman"/>
          <w:b/>
          <w:sz w:val="32"/>
          <w:szCs w:val="32"/>
        </w:rPr>
        <w:t>2 курс 3-й семестр</w:t>
      </w:r>
    </w:p>
    <w:p w:rsidR="00EC404A" w:rsidRPr="00EC404A" w:rsidRDefault="004B53ED" w:rsidP="00EC4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Продавец, контролёр-кассир</w:t>
      </w:r>
    </w:p>
    <w:p w:rsidR="00EC404A" w:rsidRPr="003360B6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04A" w:rsidRPr="003360B6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04A" w:rsidRPr="005E05D0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D0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EC404A" w:rsidRPr="005E05D0" w:rsidRDefault="00EC404A" w:rsidP="00EC4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5D0">
        <w:rPr>
          <w:rFonts w:ascii="Times New Roman" w:hAnsi="Times New Roman" w:cs="Times New Roman"/>
          <w:sz w:val="28"/>
          <w:szCs w:val="28"/>
        </w:rPr>
        <w:t>По предм</w:t>
      </w:r>
      <w:r>
        <w:rPr>
          <w:rFonts w:ascii="Times New Roman" w:hAnsi="Times New Roman" w:cs="Times New Roman"/>
          <w:sz w:val="28"/>
          <w:szCs w:val="28"/>
        </w:rPr>
        <w:t>ету Бухгалтерский учёт</w:t>
      </w:r>
    </w:p>
    <w:p w:rsidR="00EC404A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D0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EC404A" w:rsidRPr="005E05D0" w:rsidRDefault="00EC404A" w:rsidP="00EC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обязательного уровня</w:t>
      </w:r>
    </w:p>
    <w:p w:rsidR="00EC404A" w:rsidRPr="005E05D0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E05D0">
        <w:rPr>
          <w:rFonts w:ascii="Times New Roman" w:hAnsi="Times New Roman" w:cs="Times New Roman"/>
          <w:sz w:val="28"/>
          <w:szCs w:val="28"/>
        </w:rPr>
        <w:t>. В чём состоит отличие различных видов учёта?</w:t>
      </w:r>
    </w:p>
    <w:p w:rsidR="00EC404A" w:rsidRPr="005E05D0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05D0">
        <w:rPr>
          <w:rFonts w:ascii="Times New Roman" w:hAnsi="Times New Roman" w:cs="Times New Roman"/>
          <w:sz w:val="28"/>
          <w:szCs w:val="28"/>
        </w:rPr>
        <w:t>. Охарактеризуйте основные положения договора о материальной ответственности.</w:t>
      </w:r>
    </w:p>
    <w:p w:rsidR="00EC404A" w:rsidRPr="005E05D0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05D0">
        <w:rPr>
          <w:rFonts w:ascii="Times New Roman" w:hAnsi="Times New Roman" w:cs="Times New Roman"/>
          <w:sz w:val="28"/>
          <w:szCs w:val="28"/>
        </w:rPr>
        <w:t>. Решить задачу:</w:t>
      </w:r>
    </w:p>
    <w:p w:rsidR="00EC404A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вине двух продавцов</w:t>
      </w:r>
      <w:r w:rsidRPr="005E05D0">
        <w:rPr>
          <w:rFonts w:ascii="Times New Roman" w:hAnsi="Times New Roman" w:cs="Times New Roman"/>
          <w:sz w:val="28"/>
          <w:szCs w:val="28"/>
        </w:rPr>
        <w:t xml:space="preserve"> (их заработок 5000руб/</w:t>
      </w:r>
      <w:proofErr w:type="spellStart"/>
      <w:proofErr w:type="gramStart"/>
      <w:r w:rsidRPr="005E05D0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5E05D0">
        <w:rPr>
          <w:rFonts w:ascii="Times New Roman" w:hAnsi="Times New Roman" w:cs="Times New Roman"/>
          <w:sz w:val="28"/>
          <w:szCs w:val="28"/>
        </w:rPr>
        <w:t>) и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5D0">
        <w:rPr>
          <w:rFonts w:ascii="Times New Roman" w:hAnsi="Times New Roman" w:cs="Times New Roman"/>
          <w:sz w:val="28"/>
          <w:szCs w:val="28"/>
        </w:rPr>
        <w:t xml:space="preserve">ученика-практиканта (стипендия 450 </w:t>
      </w:r>
      <w:proofErr w:type="spellStart"/>
      <w:r w:rsidRPr="005E05D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E05D0">
        <w:rPr>
          <w:rFonts w:ascii="Times New Roman" w:hAnsi="Times New Roman" w:cs="Times New Roman"/>
          <w:sz w:val="28"/>
          <w:szCs w:val="28"/>
        </w:rPr>
        <w:t>) допущена порча продукта на сумму 800 руб.  Определить размер возмещения ущерба, приходящегося на долю каждого.</w:t>
      </w:r>
    </w:p>
    <w:p w:rsidR="00EC404A" w:rsidRPr="007C0FED" w:rsidRDefault="00EC404A" w:rsidP="00EC404A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7C0FED">
        <w:rPr>
          <w:rFonts w:ascii="Times New Roman" w:hAnsi="Times New Roman" w:cs="Times New Roman"/>
          <w:b/>
          <w:sz w:val="28"/>
          <w:szCs w:val="28"/>
        </w:rPr>
        <w:t>Задание дополнительного уровня</w:t>
      </w:r>
    </w:p>
    <w:p w:rsidR="00EC404A" w:rsidRPr="005E05D0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05D0">
        <w:rPr>
          <w:rFonts w:ascii="Times New Roman" w:hAnsi="Times New Roman" w:cs="Times New Roman"/>
          <w:sz w:val="28"/>
          <w:szCs w:val="28"/>
        </w:rPr>
        <w:t>. Какие виды измерителей используется в учёте?</w:t>
      </w:r>
    </w:p>
    <w:p w:rsidR="00EC404A" w:rsidRPr="005E05D0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5*. Решить задачу: </w:t>
      </w:r>
    </w:p>
    <w:p w:rsidR="00EC404A" w:rsidRPr="005E05D0" w:rsidRDefault="00EC404A" w:rsidP="00EC404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Вследствие возгорания в магазине произошёл пожар, испорчено товаров на сумму 17800рублей. О неисправности проводки имеется докладная на имя директора. Кто будет возмещать ущерб?</w:t>
      </w:r>
    </w:p>
    <w:p w:rsidR="00EC404A" w:rsidRPr="005E05D0" w:rsidRDefault="00EC404A" w:rsidP="00EC4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Pr="005E05D0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Pr="005E05D0" w:rsidRDefault="004B53ED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D0"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 w:rsidR="004B53ED" w:rsidRPr="005E05D0" w:rsidRDefault="004B53ED" w:rsidP="004B5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5D0">
        <w:rPr>
          <w:rFonts w:ascii="Times New Roman" w:hAnsi="Times New Roman" w:cs="Times New Roman"/>
          <w:sz w:val="28"/>
          <w:szCs w:val="28"/>
        </w:rPr>
        <w:t>По предм</w:t>
      </w:r>
      <w:r>
        <w:rPr>
          <w:rFonts w:ascii="Times New Roman" w:hAnsi="Times New Roman" w:cs="Times New Roman"/>
          <w:sz w:val="28"/>
          <w:szCs w:val="28"/>
        </w:rPr>
        <w:t>ету Бухгалтерский учёт</w:t>
      </w:r>
    </w:p>
    <w:p w:rsidR="004B53ED" w:rsidRDefault="004B53ED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D0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4B53ED" w:rsidRPr="005E05D0" w:rsidRDefault="004B53ED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обязательного уровня</w:t>
      </w:r>
    </w:p>
    <w:p w:rsidR="004B53ED" w:rsidRPr="005E05D0" w:rsidRDefault="004B53ED" w:rsidP="004B53E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E05D0">
        <w:rPr>
          <w:rFonts w:ascii="Times New Roman" w:hAnsi="Times New Roman" w:cs="Times New Roman"/>
          <w:sz w:val="28"/>
          <w:szCs w:val="28"/>
        </w:rPr>
        <w:lastRenderedPageBreak/>
        <w:t xml:space="preserve">1. Какие реквизиты должны содержать первичные </w:t>
      </w:r>
      <w:proofErr w:type="gramStart"/>
      <w:r w:rsidRPr="005E05D0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5E05D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E05D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E05D0">
        <w:rPr>
          <w:rFonts w:ascii="Times New Roman" w:hAnsi="Times New Roman" w:cs="Times New Roman"/>
          <w:sz w:val="28"/>
          <w:szCs w:val="28"/>
        </w:rPr>
        <w:t xml:space="preserve"> требование предъявляют к оформлению документов?</w:t>
      </w:r>
    </w:p>
    <w:p w:rsidR="004B53ED" w:rsidRPr="005E05D0" w:rsidRDefault="004B53ED" w:rsidP="004B53E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4B53ED" w:rsidRPr="005E05D0" w:rsidRDefault="004B53ED" w:rsidP="004B53E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05D0">
        <w:rPr>
          <w:rFonts w:ascii="Times New Roman" w:hAnsi="Times New Roman" w:cs="Times New Roman"/>
          <w:sz w:val="28"/>
          <w:szCs w:val="28"/>
        </w:rPr>
        <w:t>. Как оформляют материальную ответственность на пр</w:t>
      </w:r>
      <w:r>
        <w:rPr>
          <w:rFonts w:ascii="Times New Roman" w:hAnsi="Times New Roman" w:cs="Times New Roman"/>
          <w:sz w:val="28"/>
          <w:szCs w:val="28"/>
        </w:rPr>
        <w:t>едприятиях  торговли</w:t>
      </w:r>
      <w:r w:rsidRPr="005E05D0">
        <w:rPr>
          <w:rFonts w:ascii="Times New Roman" w:hAnsi="Times New Roman" w:cs="Times New Roman"/>
          <w:sz w:val="28"/>
          <w:szCs w:val="28"/>
        </w:rPr>
        <w:t>?</w:t>
      </w:r>
    </w:p>
    <w:p w:rsidR="004B53ED" w:rsidRPr="005E05D0" w:rsidRDefault="004B53ED" w:rsidP="004B53E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05D0">
        <w:rPr>
          <w:rFonts w:ascii="Times New Roman" w:hAnsi="Times New Roman" w:cs="Times New Roman"/>
          <w:sz w:val="28"/>
          <w:szCs w:val="28"/>
        </w:rPr>
        <w:t>. Решить задачу:</w:t>
      </w:r>
    </w:p>
    <w:p w:rsidR="004B53ED" w:rsidRPr="005E05D0" w:rsidRDefault="004B53ED" w:rsidP="004B53E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E05D0">
        <w:rPr>
          <w:rFonts w:ascii="Times New Roman" w:hAnsi="Times New Roman" w:cs="Times New Roman"/>
          <w:sz w:val="28"/>
          <w:szCs w:val="28"/>
        </w:rPr>
        <w:t xml:space="preserve">    Из-за неисправности водопровода произошла </w:t>
      </w:r>
      <w:proofErr w:type="spellStart"/>
      <w:r w:rsidRPr="005E05D0">
        <w:rPr>
          <w:rFonts w:ascii="Times New Roman" w:hAnsi="Times New Roman" w:cs="Times New Roman"/>
          <w:sz w:val="28"/>
          <w:szCs w:val="28"/>
        </w:rPr>
        <w:t>подмочка</w:t>
      </w:r>
      <w:proofErr w:type="spellEnd"/>
      <w:r w:rsidRPr="005E05D0">
        <w:rPr>
          <w:rFonts w:ascii="Times New Roman" w:hAnsi="Times New Roman" w:cs="Times New Roman"/>
          <w:sz w:val="28"/>
          <w:szCs w:val="28"/>
        </w:rPr>
        <w:t xml:space="preserve"> товаров на сумму 5000 руб. Об имеющейся неисп</w:t>
      </w:r>
      <w:r>
        <w:rPr>
          <w:rFonts w:ascii="Times New Roman" w:hAnsi="Times New Roman" w:cs="Times New Roman"/>
          <w:sz w:val="28"/>
          <w:szCs w:val="28"/>
        </w:rPr>
        <w:t xml:space="preserve">равности администрация магазина </w:t>
      </w:r>
      <w:r w:rsidRPr="005E05D0">
        <w:rPr>
          <w:rFonts w:ascii="Times New Roman" w:hAnsi="Times New Roman" w:cs="Times New Roman"/>
          <w:sz w:val="28"/>
          <w:szCs w:val="28"/>
        </w:rPr>
        <w:t xml:space="preserve">заранее была поставлена в известность докладной запиской коллектива бригады. На кого будет возложен причинённый ущерб: </w:t>
      </w:r>
    </w:p>
    <w:p w:rsidR="004B53ED" w:rsidRPr="005E05D0" w:rsidRDefault="004B53ED" w:rsidP="004B53E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E05D0">
        <w:rPr>
          <w:rFonts w:ascii="Times New Roman" w:hAnsi="Times New Roman" w:cs="Times New Roman"/>
          <w:sz w:val="28"/>
          <w:szCs w:val="28"/>
        </w:rPr>
        <w:t>А) в случае полного соблюдения бригадой правил хранения товаров?</w:t>
      </w:r>
    </w:p>
    <w:p w:rsidR="004B53ED" w:rsidRDefault="004B53ED" w:rsidP="004B53E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E05D0">
        <w:rPr>
          <w:rFonts w:ascii="Times New Roman" w:hAnsi="Times New Roman" w:cs="Times New Roman"/>
          <w:sz w:val="28"/>
          <w:szCs w:val="28"/>
        </w:rPr>
        <w:t>Б)  в случае нарушения этих правил?</w:t>
      </w:r>
    </w:p>
    <w:p w:rsidR="004B53ED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>Задания дополнительного уровня</w:t>
      </w:r>
    </w:p>
    <w:p w:rsidR="004B53ED" w:rsidRPr="005E05D0" w:rsidRDefault="004B53ED" w:rsidP="004B53ED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05D0">
        <w:rPr>
          <w:rFonts w:ascii="Times New Roman" w:hAnsi="Times New Roman" w:cs="Times New Roman"/>
          <w:sz w:val="28"/>
          <w:szCs w:val="28"/>
        </w:rPr>
        <w:t>. Для каких целей используются бухгалтерские документы?</w:t>
      </w:r>
    </w:p>
    <w:p w:rsidR="004B53ED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proofErr w:type="gramStart"/>
      <w:r>
        <w:rPr>
          <w:rFonts w:ascii="Times New Roman" w:hAnsi="Times New Roman" w:cs="Times New Roman"/>
          <w:sz w:val="28"/>
          <w:szCs w:val="28"/>
        </w:rPr>
        <w:t>* В</w:t>
      </w:r>
      <w:proofErr w:type="gramEnd"/>
      <w:r>
        <w:rPr>
          <w:rFonts w:ascii="Times New Roman" w:hAnsi="Times New Roman" w:cs="Times New Roman"/>
          <w:sz w:val="28"/>
          <w:szCs w:val="28"/>
        </w:rPr>
        <w:t>следствие кражи из магазина по вине установленных лиц (не членов бригады) выведена недостача в размере 25711 руб. Кто будет нести ответственность за содеянное?</w:t>
      </w:r>
    </w:p>
    <w:p w:rsidR="004B53ED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Pr="00FB174C" w:rsidRDefault="004B53ED" w:rsidP="004B53ED">
      <w:pPr>
        <w:pStyle w:val="Style10"/>
        <w:widowControl/>
        <w:tabs>
          <w:tab w:val="left" w:pos="446"/>
        </w:tabs>
        <w:spacing w:line="240" w:lineRule="auto"/>
        <w:rPr>
          <w:rStyle w:val="FontStyle13"/>
          <w:sz w:val="28"/>
          <w:szCs w:val="28"/>
        </w:rPr>
      </w:pPr>
      <w:r w:rsidRPr="00FB174C">
        <w:rPr>
          <w:rStyle w:val="FontStyle13"/>
          <w:sz w:val="28"/>
          <w:szCs w:val="28"/>
        </w:rPr>
        <w:t>Уровень подготовки студента оценивается в баллах: 5 «отлично», 4 «хорошо», 3 «удовлетворительно, 2 «неудовлетворительно».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   В контрольную работу включены задания двух уровней контроля и проверки знаний обучающихся: обязательный уровень (стандарт общеобразовательной подготовки, которой должен достичь каждый студент) и дополнительный уровень. 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На </w:t>
      </w:r>
      <w:r w:rsidRPr="00FB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</w:t>
      </w:r>
      <w:r w:rsidRPr="00FB17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174C">
        <w:rPr>
          <w:rFonts w:ascii="Times New Roman" w:hAnsi="Times New Roman" w:cs="Times New Roman"/>
          <w:sz w:val="28"/>
          <w:szCs w:val="28"/>
        </w:rPr>
        <w:t xml:space="preserve">контрольной работы  отводится </w:t>
      </w:r>
      <w:r w:rsidRPr="00FB17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45 минут.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B174C">
        <w:rPr>
          <w:rFonts w:ascii="Times New Roman" w:hAnsi="Times New Roman" w:cs="Times New Roman"/>
          <w:sz w:val="28"/>
          <w:szCs w:val="28"/>
        </w:rPr>
        <w:t xml:space="preserve">Задания обязательного уровня проверяют знание студентов </w:t>
      </w:r>
      <w:r>
        <w:rPr>
          <w:rFonts w:ascii="Times New Roman" w:hAnsi="Times New Roman" w:cs="Times New Roman"/>
          <w:sz w:val="28"/>
          <w:szCs w:val="28"/>
        </w:rPr>
        <w:t>учета сырья, продукции на складе, на производстве, организации учета материалов основных средств, проведения инвентаризации, учет товарных потерь</w:t>
      </w:r>
      <w:r w:rsidRPr="00FB174C">
        <w:rPr>
          <w:rFonts w:ascii="Times New Roman" w:hAnsi="Times New Roman" w:cs="Times New Roman"/>
          <w:sz w:val="28"/>
          <w:szCs w:val="28"/>
        </w:rPr>
        <w:t xml:space="preserve">. За выполнение заданий обязательного уровня выставляется оценка "3". 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   После выполнения заданий обязательного уровня студенты переходят к выполнению дополнительных заданий.</w:t>
      </w:r>
    </w:p>
    <w:p w:rsidR="004B53ED" w:rsidRPr="00FB174C" w:rsidRDefault="004B53ED" w:rsidP="004B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4C">
        <w:rPr>
          <w:rFonts w:ascii="Times New Roman" w:hAnsi="Times New Roman" w:cs="Times New Roman"/>
          <w:sz w:val="28"/>
          <w:szCs w:val="28"/>
        </w:rPr>
        <w:t xml:space="preserve">  Задания дополнительного уровня разбиты на две части - задания без звездочки</w:t>
      </w:r>
      <w:proofErr w:type="gramStart"/>
      <w:r w:rsidRPr="00FB174C">
        <w:rPr>
          <w:rFonts w:ascii="Times New Roman" w:hAnsi="Times New Roman" w:cs="Times New Roman"/>
          <w:sz w:val="28"/>
          <w:szCs w:val="28"/>
        </w:rPr>
        <w:t xml:space="preserve"> (*), </w:t>
      </w:r>
      <w:proofErr w:type="gramEnd"/>
      <w:r w:rsidRPr="00FB174C">
        <w:rPr>
          <w:rFonts w:ascii="Times New Roman" w:hAnsi="Times New Roman" w:cs="Times New Roman"/>
          <w:sz w:val="28"/>
          <w:szCs w:val="28"/>
        </w:rPr>
        <w:t>за выполнение которых выставляется оценка "4", и задания со звездочкой, за выполнение которых выставляется оценка "5".</w:t>
      </w:r>
    </w:p>
    <w:p w:rsidR="004B53ED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Default="004B53ED" w:rsidP="004B5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ED" w:rsidRPr="007C0FED" w:rsidRDefault="004B53ED" w:rsidP="004B53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3ED" w:rsidRPr="007C0FED" w:rsidRDefault="004B53ED" w:rsidP="004B53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53ED" w:rsidRPr="00EC6BA1" w:rsidRDefault="004B53ED" w:rsidP="004B53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BA1">
        <w:rPr>
          <w:rFonts w:ascii="Times New Roman" w:hAnsi="Times New Roman" w:cs="Times New Roman"/>
          <w:b/>
          <w:sz w:val="32"/>
          <w:szCs w:val="32"/>
        </w:rPr>
        <w:lastRenderedPageBreak/>
        <w:t>Контрольно-оценивающие средства для проведения дифференциального зачёта 2-й курс 3-й семестр по предмету Бухгалтерский учёт</w:t>
      </w:r>
    </w:p>
    <w:p w:rsidR="004B53ED" w:rsidRPr="00EC6BA1" w:rsidRDefault="004B53ED" w:rsidP="004B53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BA1">
        <w:rPr>
          <w:rFonts w:ascii="Times New Roman" w:hAnsi="Times New Roman" w:cs="Times New Roman"/>
          <w:b/>
          <w:sz w:val="32"/>
          <w:szCs w:val="32"/>
        </w:rPr>
        <w:t>Профессия «Продавец, контролёр-кассир»</w:t>
      </w:r>
    </w:p>
    <w:p w:rsidR="004B53ED" w:rsidRPr="00457F62" w:rsidRDefault="004B53ED" w:rsidP="004B53ED">
      <w:pPr>
        <w:rPr>
          <w:rFonts w:ascii="Times New Roman" w:hAnsi="Times New Roman" w:cs="Times New Roman"/>
          <w:b/>
          <w:sz w:val="24"/>
          <w:szCs w:val="24"/>
        </w:rPr>
      </w:pPr>
    </w:p>
    <w:p w:rsidR="004B53ED" w:rsidRPr="00457F62" w:rsidRDefault="004B53ED" w:rsidP="004B53ED">
      <w:pPr>
        <w:rPr>
          <w:rFonts w:ascii="Times New Roman" w:hAnsi="Times New Roman" w:cs="Times New Roman"/>
          <w:sz w:val="24"/>
          <w:szCs w:val="24"/>
        </w:rPr>
      </w:pPr>
    </w:p>
    <w:p w:rsidR="004B53ED" w:rsidRPr="004B53ED" w:rsidRDefault="004B53ED" w:rsidP="004B53E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Контрольный тест №1 по предмету «Бухгалтерский учёт»</w:t>
      </w:r>
    </w:p>
    <w:p w:rsidR="004B53ED" w:rsidRP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Задание: Выберите правильный ответ из приведенных вариантов.</w:t>
      </w:r>
    </w:p>
    <w:p w:rsidR="004B53ED" w:rsidRPr="004B53ED" w:rsidRDefault="004B53ED" w:rsidP="004B53E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 xml:space="preserve">1. Отличается бухгалтерский учет от </w:t>
      </w:r>
      <w:proofErr w:type="gramStart"/>
      <w:r w:rsidRPr="004B53ED">
        <w:rPr>
          <w:rFonts w:ascii="Times New Roman" w:hAnsi="Times New Roman" w:cs="Times New Roman"/>
          <w:b/>
          <w:sz w:val="28"/>
          <w:szCs w:val="28"/>
        </w:rPr>
        <w:t>оперативного</w:t>
      </w:r>
      <w:proofErr w:type="gramEnd"/>
      <w:r w:rsidRPr="004B53ED">
        <w:rPr>
          <w:rFonts w:ascii="Times New Roman" w:hAnsi="Times New Roman" w:cs="Times New Roman"/>
          <w:b/>
          <w:sz w:val="28"/>
          <w:szCs w:val="28"/>
        </w:rPr>
        <w:t xml:space="preserve"> и статистического: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согласованностью, прерывностью, гласностью;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независимостью, выборочностью, согласованностью;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взаимосвязанностью, непрерывностью, сплошным отражением;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прерывностью, выборочностью, согласованностью;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Д) сплошным отражением, гласностью,  выборочностью.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2. В бухучете применяется измеритель: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качественный;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количественный;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денежный;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Д) финансовый.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3.Объектом бухгалтерского учета является: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имущество организации;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lastRenderedPageBreak/>
        <w:t>Б) обязательства организации;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хозяйственные операции;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имущество организации, её операции, хозяйственные операции.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4. Ответственность за организацию бухучета в организациях несет: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бухгалтер;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менеджер;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главный бухгалтер;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заместитель директора;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Д) руководитель.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5. Наличие и движение имущества, источники его формирования  использования являются: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предметом бухучета;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методом бухучета;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хозяйственной операцией.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6. Способ проверки соответствия фактического наличия хозяйственных средств натуре данных учета – это: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документация;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калькуляция;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инвентаризация;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оценка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 xml:space="preserve">7. Хозяйственные средства по составу классифицируют </w:t>
      </w:r>
      <w:proofErr w:type="gramStart"/>
      <w:r w:rsidRPr="004B53E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B53ED">
        <w:rPr>
          <w:rFonts w:ascii="Times New Roman" w:hAnsi="Times New Roman" w:cs="Times New Roman"/>
          <w:b/>
          <w:sz w:val="28"/>
          <w:szCs w:val="28"/>
        </w:rPr>
        <w:t>: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4B53ED">
        <w:rPr>
          <w:rFonts w:ascii="Times New Roman" w:hAnsi="Times New Roman" w:cs="Times New Roman"/>
          <w:b/>
          <w:sz w:val="28"/>
          <w:szCs w:val="28"/>
        </w:rPr>
        <w:t>внеоборотные</w:t>
      </w:r>
      <w:proofErr w:type="spellEnd"/>
      <w:r w:rsidRPr="004B53ED">
        <w:rPr>
          <w:rFonts w:ascii="Times New Roman" w:hAnsi="Times New Roman" w:cs="Times New Roman"/>
          <w:b/>
          <w:sz w:val="28"/>
          <w:szCs w:val="28"/>
        </w:rPr>
        <w:t xml:space="preserve"> активы и оборотные средства;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lastRenderedPageBreak/>
        <w:t>Б) нематериальные активы и оборудование к установке;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денежные средства и оборотные средства.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 xml:space="preserve">8. Вид </w:t>
      </w:r>
      <w:proofErr w:type="gramStart"/>
      <w:r w:rsidRPr="004B53ED">
        <w:rPr>
          <w:rFonts w:ascii="Times New Roman" w:hAnsi="Times New Roman" w:cs="Times New Roman"/>
          <w:b/>
          <w:sz w:val="28"/>
          <w:szCs w:val="28"/>
        </w:rPr>
        <w:t>средств</w:t>
      </w:r>
      <w:proofErr w:type="gramEnd"/>
      <w:r w:rsidRPr="004B53ED">
        <w:rPr>
          <w:rFonts w:ascii="Times New Roman" w:hAnsi="Times New Roman" w:cs="Times New Roman"/>
          <w:b/>
          <w:sz w:val="28"/>
          <w:szCs w:val="28"/>
        </w:rPr>
        <w:t xml:space="preserve"> не имеющих материально-вещественной формы, но способный приносить владельцу доход: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основные средства;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нематериальные активы;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денежные средства.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9. Задолженность  различных организаций или отдельных лиц данной организации называется: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кредиторская;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бухгалтерская;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дебиторская;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финансовая.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10. Хозяйственные средства по источникам образования бывают: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долгосрочные и краткосрочные;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собственные и заемные;</w:t>
      </w:r>
    </w:p>
    <w:p w:rsidR="004B53ED" w:rsidRPr="004B53ED" w:rsidRDefault="004B53ED" w:rsidP="004B53ED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 xml:space="preserve">В) оборотные и </w:t>
      </w:r>
      <w:proofErr w:type="spellStart"/>
      <w:r w:rsidRPr="004B53ED">
        <w:rPr>
          <w:rFonts w:ascii="Times New Roman" w:hAnsi="Times New Roman" w:cs="Times New Roman"/>
          <w:b/>
          <w:sz w:val="28"/>
          <w:szCs w:val="28"/>
        </w:rPr>
        <w:t>внеоборотные</w:t>
      </w:r>
      <w:proofErr w:type="spellEnd"/>
      <w:r w:rsidRPr="004B53ED">
        <w:rPr>
          <w:rFonts w:ascii="Times New Roman" w:hAnsi="Times New Roman" w:cs="Times New Roman"/>
          <w:b/>
          <w:sz w:val="28"/>
          <w:szCs w:val="28"/>
        </w:rPr>
        <w:t>.</w:t>
      </w:r>
    </w:p>
    <w:p w:rsidR="004B53ED" w:rsidRPr="004B53ED" w:rsidRDefault="004B53ED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Контрольная  работа №2 по дисциплине «Бухгалтерский учет».</w:t>
      </w:r>
    </w:p>
    <w:p w:rsidR="004B53ED" w:rsidRP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Задание: Выберите правильный ответ из приведенных вариантов.</w:t>
      </w:r>
    </w:p>
    <w:p w:rsidR="004B53ED" w:rsidRPr="004B53ED" w:rsidRDefault="004B53ED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1. Образуется при формировании  организации за счет вкладов учредителей капитал: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lastRenderedPageBreak/>
        <w:t>А) уставной;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добавочный;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резервный;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заемный.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2.  Подлежит погашению в течени</w:t>
      </w:r>
      <w:proofErr w:type="gramStart"/>
      <w:r w:rsidRPr="004B53E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B53ED">
        <w:rPr>
          <w:rFonts w:ascii="Times New Roman" w:hAnsi="Times New Roman" w:cs="Times New Roman"/>
          <w:b/>
          <w:sz w:val="28"/>
          <w:szCs w:val="28"/>
        </w:rPr>
        <w:t xml:space="preserve"> года расчеты по кредитам и займам: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долгосрочные;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периодические;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краткосрочные;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обязательные.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3. Баланс является документом: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учетным;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отчетным;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прогнозным;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аналитическим.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4. Левая часть бухгалтерского  баланса называется: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активом;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пассивом;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дебетом;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кредитом.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5. Баланс показывает: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lastRenderedPageBreak/>
        <w:t>А) состояние хозяйственных средств и их источником на определенную дату;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последовательность выполнения хозяйственных операций в течени</w:t>
      </w:r>
      <w:proofErr w:type="gramStart"/>
      <w:r w:rsidRPr="004B53E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B53ED">
        <w:rPr>
          <w:rFonts w:ascii="Times New Roman" w:hAnsi="Times New Roman" w:cs="Times New Roman"/>
          <w:b/>
          <w:sz w:val="28"/>
          <w:szCs w:val="28"/>
        </w:rPr>
        <w:t xml:space="preserve"> отчетного периода;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количественный состав сре</w:t>
      </w:r>
      <w:proofErr w:type="gramStart"/>
      <w:r w:rsidRPr="004B53ED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Pr="004B53ED">
        <w:rPr>
          <w:rFonts w:ascii="Times New Roman" w:hAnsi="Times New Roman" w:cs="Times New Roman"/>
          <w:b/>
          <w:sz w:val="28"/>
          <w:szCs w:val="28"/>
        </w:rPr>
        <w:t>едприятия;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качественный состав сре</w:t>
      </w:r>
      <w:proofErr w:type="gramStart"/>
      <w:r w:rsidRPr="004B53ED">
        <w:rPr>
          <w:rFonts w:ascii="Times New Roman" w:hAnsi="Times New Roman" w:cs="Times New Roman"/>
          <w:b/>
          <w:sz w:val="28"/>
          <w:szCs w:val="28"/>
        </w:rPr>
        <w:t>дств пр</w:t>
      </w:r>
      <w:proofErr w:type="gramEnd"/>
      <w:r w:rsidRPr="004B53ED">
        <w:rPr>
          <w:rFonts w:ascii="Times New Roman" w:hAnsi="Times New Roman" w:cs="Times New Roman"/>
          <w:b/>
          <w:sz w:val="28"/>
          <w:szCs w:val="28"/>
        </w:rPr>
        <w:t>едприятия.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 xml:space="preserve">6. К </w:t>
      </w:r>
      <w:proofErr w:type="spellStart"/>
      <w:r w:rsidRPr="004B53ED">
        <w:rPr>
          <w:rFonts w:ascii="Times New Roman" w:hAnsi="Times New Roman" w:cs="Times New Roman"/>
          <w:b/>
          <w:sz w:val="28"/>
          <w:szCs w:val="28"/>
        </w:rPr>
        <w:t>внеоборотным</w:t>
      </w:r>
      <w:proofErr w:type="spellEnd"/>
      <w:r w:rsidRPr="004B53ED">
        <w:rPr>
          <w:rFonts w:ascii="Times New Roman" w:hAnsi="Times New Roman" w:cs="Times New Roman"/>
          <w:b/>
          <w:sz w:val="28"/>
          <w:szCs w:val="28"/>
        </w:rPr>
        <w:t xml:space="preserve"> активам относятся: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уставной капитал;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касса;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расчетные счета;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нематериальные активы.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7. К оборотным активам относятся: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нераспределенная прибыль;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производственные запасы;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основные средства;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резервный капитал.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8. К источникам собственных средств относятся: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 xml:space="preserve">А) расчеты </w:t>
      </w:r>
      <w:proofErr w:type="gramStart"/>
      <w:r w:rsidRPr="004B53E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B53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B53ED">
        <w:rPr>
          <w:rFonts w:ascii="Times New Roman" w:hAnsi="Times New Roman" w:cs="Times New Roman"/>
          <w:b/>
          <w:sz w:val="28"/>
          <w:szCs w:val="28"/>
        </w:rPr>
        <w:t>персоналам</w:t>
      </w:r>
      <w:proofErr w:type="gramEnd"/>
      <w:r w:rsidRPr="004B53ED">
        <w:rPr>
          <w:rFonts w:ascii="Times New Roman" w:hAnsi="Times New Roman" w:cs="Times New Roman"/>
          <w:b/>
          <w:sz w:val="28"/>
          <w:szCs w:val="28"/>
        </w:rPr>
        <w:t xml:space="preserve"> по оплате труда;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валютные счета;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сырье и материалы;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добавочный капитал.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9.  К источникам привлеченных средств относятся: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расчеты с подотчетными лицами;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lastRenderedPageBreak/>
        <w:t>Б) прочие дебиторы;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расчеты с поставщиками и подрядчиками;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Г) прибыли и убытки.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10. По времени составления балансы бывают: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А) вступительный;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Б) оборотный;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В)  баланс-нетто;</w:t>
      </w:r>
    </w:p>
    <w:p w:rsidR="004B53ED" w:rsidRPr="004B53ED" w:rsidRDefault="004B53ED" w:rsidP="004B53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53ED">
        <w:rPr>
          <w:rFonts w:ascii="Times New Roman" w:hAnsi="Times New Roman" w:cs="Times New Roman"/>
          <w:b/>
          <w:sz w:val="28"/>
          <w:szCs w:val="28"/>
        </w:rPr>
        <w:t>Г совместный.</w:t>
      </w:r>
    </w:p>
    <w:p w:rsidR="004B53ED" w:rsidRPr="004B53ED" w:rsidRDefault="004B53ED" w:rsidP="004B53ED">
      <w:pPr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 w:rsidP="004B53ED">
      <w:pPr>
        <w:pStyle w:val="a5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4B53ED">
        <w:rPr>
          <w:rFonts w:ascii="Times New Roman" w:hAnsi="Times New Roman"/>
          <w:b/>
          <w:bCs/>
          <w:sz w:val="28"/>
          <w:szCs w:val="28"/>
        </w:rPr>
        <w:t>Тест оценивается по 5 бальной шкале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3"/>
        <w:gridCol w:w="2335"/>
      </w:tblGrid>
      <w:tr w:rsidR="004B53ED" w:rsidRPr="004B53ED" w:rsidTr="00875668">
        <w:trPr>
          <w:trHeight w:val="601"/>
        </w:trPr>
        <w:tc>
          <w:tcPr>
            <w:tcW w:w="0" w:type="auto"/>
            <w:shd w:val="clear" w:color="auto" w:fill="auto"/>
          </w:tcPr>
          <w:p w:rsidR="004B53ED" w:rsidRPr="004B53ED" w:rsidRDefault="004B53ED" w:rsidP="0087566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 xml:space="preserve">Отношение набранной суммы баллов </w:t>
            </w:r>
            <w:proofErr w:type="gramStart"/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4B53ED">
              <w:rPr>
                <w:rFonts w:ascii="Times New Roman" w:hAnsi="Times New Roman"/>
                <w:b/>
                <w:sz w:val="28"/>
                <w:szCs w:val="28"/>
              </w:rPr>
              <w:t xml:space="preserve"> максимально возможной</w:t>
            </w:r>
          </w:p>
        </w:tc>
        <w:tc>
          <w:tcPr>
            <w:tcW w:w="2335" w:type="dxa"/>
            <w:shd w:val="clear" w:color="auto" w:fill="auto"/>
          </w:tcPr>
          <w:p w:rsidR="004B53ED" w:rsidRPr="004B53ED" w:rsidRDefault="004B53ED" w:rsidP="0087566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Оценка по 5-балльной шкале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90% и более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75-89%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60-74%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B53ED" w:rsidRPr="004B53ED" w:rsidTr="00875668">
        <w:tc>
          <w:tcPr>
            <w:tcW w:w="0" w:type="auto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Если хотя бы одна из работ оценена на «2»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B53ED" w:rsidRPr="004B53ED" w:rsidRDefault="004B53ED" w:rsidP="00875668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3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213BB8" w:rsidRPr="004B53ED" w:rsidRDefault="00213BB8">
      <w:pPr>
        <w:rPr>
          <w:rFonts w:ascii="Times New Roman" w:hAnsi="Times New Roman" w:cs="Times New Roman"/>
          <w:b/>
          <w:sz w:val="28"/>
          <w:szCs w:val="28"/>
        </w:rPr>
      </w:pPr>
    </w:p>
    <w:p w:rsidR="004B53ED" w:rsidRPr="004B53ED" w:rsidRDefault="004B53ED">
      <w:pPr>
        <w:rPr>
          <w:rFonts w:ascii="Times New Roman" w:hAnsi="Times New Roman" w:cs="Times New Roman"/>
          <w:sz w:val="28"/>
          <w:szCs w:val="28"/>
        </w:rPr>
      </w:pPr>
    </w:p>
    <w:sectPr w:rsidR="004B53ED" w:rsidRPr="004B53ED" w:rsidSect="0021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04A"/>
    <w:rsid w:val="00213BB8"/>
    <w:rsid w:val="003A4FC8"/>
    <w:rsid w:val="0041732B"/>
    <w:rsid w:val="004B53ED"/>
    <w:rsid w:val="00711E24"/>
    <w:rsid w:val="007C0FED"/>
    <w:rsid w:val="00983E33"/>
    <w:rsid w:val="00EC404A"/>
    <w:rsid w:val="00F8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4A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4FC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FC8"/>
    <w:rPr>
      <w:sz w:val="24"/>
      <w:szCs w:val="24"/>
    </w:rPr>
  </w:style>
  <w:style w:type="character" w:styleId="a3">
    <w:name w:val="Strong"/>
    <w:basedOn w:val="a0"/>
    <w:qFormat/>
    <w:rsid w:val="003A4FC8"/>
    <w:rPr>
      <w:b/>
      <w:bCs/>
    </w:rPr>
  </w:style>
  <w:style w:type="paragraph" w:styleId="a4">
    <w:name w:val="No Spacing"/>
    <w:qFormat/>
    <w:rsid w:val="003A4FC8"/>
    <w:pPr>
      <w:jc w:val="both"/>
    </w:pPr>
    <w:rPr>
      <w:rFonts w:ascii="Calibri" w:hAnsi="Calibri" w:cs="Calibri"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4B53E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B53ED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rsid w:val="004B53ED"/>
    <w:pPr>
      <w:spacing w:before="144" w:after="288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2017-12-14T06:50:00Z</dcterms:created>
  <dcterms:modified xsi:type="dcterms:W3CDTF">2017-12-25T01:56:00Z</dcterms:modified>
</cp:coreProperties>
</file>